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6852" w:rsidRDefault="00A36852">
      <w:pPr>
        <w:rPr>
          <w:rFonts w:ascii="Times New Roman" w:hAnsi="Times New Roman" w:cs="Times New Roman"/>
          <w:color w:val="auto"/>
        </w:rPr>
      </w:pPr>
    </w:p>
    <w:tbl>
      <w:tblPr>
        <w:tblW w:w="9362"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187"/>
        <w:gridCol w:w="94"/>
        <w:gridCol w:w="94"/>
        <w:gridCol w:w="1030"/>
        <w:gridCol w:w="1123"/>
        <w:gridCol w:w="468"/>
        <w:gridCol w:w="1779"/>
        <w:gridCol w:w="2153"/>
        <w:gridCol w:w="187"/>
        <w:gridCol w:w="1030"/>
        <w:gridCol w:w="281"/>
        <w:gridCol w:w="936"/>
      </w:tblGrid>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2"/>
                <w:szCs w:val="2"/>
              </w:rPr>
            </w:pPr>
            <w:r>
              <w:rPr>
                <w:rFonts w:ascii="Times" w:hAnsi="Times" w:cs="Times"/>
                <w:color w:val="FFFFFF"/>
                <w:sz w:val="2"/>
                <w:szCs w:val="2"/>
              </w:rPr>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jc w:val="center"/>
              <w:rPr>
                <w:rFonts w:ascii="Times New Roman" w:hAnsi="Times New Roman" w:cs="Times New Roman"/>
              </w:rPr>
            </w:pPr>
            <w:r>
              <w:rPr>
                <w:rFonts w:ascii="Times New Roman" w:hAnsi="Times New Roman" w:cs="Times New Roman"/>
                <w:b/>
                <w:bCs/>
              </w:rPr>
              <w:t>PROJECT INFORMATION DOCUMENT (PID)</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jc w:val="center"/>
              <w:rPr>
                <w:rFonts w:ascii="Times New Roman" w:hAnsi="Times New Roman" w:cs="Times New Roman"/>
              </w:rPr>
            </w:pPr>
            <w:r>
              <w:rPr>
                <w:rFonts w:ascii="Times New Roman" w:hAnsi="Times New Roman" w:cs="Times New Roman"/>
                <w:b/>
                <w:bCs/>
              </w:rPr>
              <w:t>APPRAISAL STAGE</w:t>
            </w:r>
          </w:p>
        </w:tc>
      </w:tr>
      <w:tr w:rsidR="00A36852">
        <w:tblPrEx>
          <w:tblCellMar>
            <w:top w:w="0" w:type="dxa"/>
            <w:bottom w:w="0" w:type="dxa"/>
          </w:tblCellMar>
        </w:tblPrEx>
        <w:tc>
          <w:tcPr>
            <w:tcW w:w="8370" w:type="dxa"/>
            <w:gridSpan w:val="11"/>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jc w:val="right"/>
              <w:rPr>
                <w:rFonts w:ascii="Times New Roman" w:hAnsi="Times New Roman" w:cs="Times New Roman"/>
              </w:rPr>
            </w:pPr>
            <w:r>
              <w:rPr>
                <w:rFonts w:ascii="Times New Roman" w:hAnsi="Times New Roman" w:cs="Times New Roman"/>
              </w:rPr>
              <w:t>Report No.: PIDA58223</w:t>
            </w:r>
          </w:p>
        </w:tc>
        <w:tc>
          <w:tcPr>
            <w:tcW w:w="930"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2"/>
                <w:szCs w:val="2"/>
              </w:rPr>
            </w:pPr>
            <w:r>
              <w:rPr>
                <w:rFonts w:ascii="Times" w:hAnsi="Times" w:cs="Times"/>
                <w:color w:val="FFFFFF"/>
                <w:sz w:val="2"/>
                <w:szCs w:val="2"/>
              </w:rPr>
              <w:t>.</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Project Name</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West Balkans Drina River Basin Management (P145048)</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Region</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EUROPE AND CENTRAL ASIA</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Country</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South Eastern Europe and Balkans</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Sector(s)</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General water, sanitation and flood protection sector (100%)</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Theme(s)</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Other environment and natural resources management (100%)</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Lending Instrument</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Investment Project Financing</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Project ID</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P145048</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Borrower(s)</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Bosnia and Herzegovina - Ministry of Foreign Trade and Economic Relations, RS Ministry of Agriculture, Water Management and Forestry, FBiH Ministry of Agriculture, Forestry and Water Management, Montenegro Ministry of Agriculture and Rural Development, Republic of Serbia Ministry of Agriculture and Environment Protection</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Implementing Agency</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Republic of Serbia Ministry of Agriculture and Environment Protection, Bosnia and Herzegovina - Ministry of Foreign Trade and Economic Relations, FBiH Ministry of Agriculture, Forestry and Water Management, RS Ministry of Agriculture, Water Management and Forestry, Montenegro Ministry of Agriculture and Rural Development</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Environmental Category</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B-Partial Assessment</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Date PID Prepared/Updated</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11-Feb-2016</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Date PID Approved/Disclosed</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29-Jan-2016</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Estimated Date of Board Approval</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09-May-2016</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Appraisal Review Decision (from Decision Note)</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This project is processed as Track 1.</w:t>
            </w:r>
          </w:p>
        </w:tc>
      </w:tr>
      <w:tr w:rsidR="00A36852">
        <w:tblPrEx>
          <w:tblCellMar>
            <w:top w:w="0" w:type="dxa"/>
            <w:bottom w:w="0" w:type="dxa"/>
          </w:tblCellMar>
        </w:tblPrEx>
        <w:tc>
          <w:tcPr>
            <w:tcW w:w="2976"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Other Decision</w:t>
            </w:r>
          </w:p>
        </w:tc>
        <w:tc>
          <w:tcPr>
            <w:tcW w:w="632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color w:val="auto"/>
              </w:rPr>
            </w:pP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8"/>
                <w:szCs w:val="8"/>
              </w:rPr>
            </w:pPr>
            <w:r>
              <w:rPr>
                <w:rFonts w:ascii="Times" w:hAnsi="Times" w:cs="Times"/>
                <w:color w:val="FFFFFF"/>
                <w:sz w:val="8"/>
                <w:szCs w:val="8"/>
              </w:rPr>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CF314C">
            <w:pPr>
              <w:jc w:val="both"/>
              <w:rPr>
                <w:rFonts w:ascii="Times New Roman" w:hAnsi="Times New Roman" w:cs="Times New Roman"/>
              </w:rPr>
            </w:pPr>
            <w:r>
              <w:rPr>
                <w:rFonts w:ascii="Times New Roman" w:hAnsi="Times New Roman" w:cs="Times New Roman"/>
                <w:b/>
                <w:bCs/>
              </w:rPr>
              <w:t>I. Project Context</w:t>
            </w:r>
          </w:p>
        </w:tc>
      </w:tr>
      <w:tr w:rsidR="00A36852">
        <w:tblPrEx>
          <w:tblCellMar>
            <w:top w:w="0" w:type="dxa"/>
            <w:bottom w:w="0" w:type="dxa"/>
          </w:tblCellMar>
        </w:tblPrEx>
        <w:tc>
          <w:tcPr>
            <w:tcW w:w="186"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9114" w:type="dxa"/>
            <w:gridSpan w:val="11"/>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CF314C">
            <w:pPr>
              <w:jc w:val="both"/>
              <w:rPr>
                <w:rFonts w:ascii="Times New Roman" w:hAnsi="Times New Roman" w:cs="Times New Roman"/>
                <w:color w:val="314F4F"/>
                <w:sz w:val="22"/>
                <w:szCs w:val="22"/>
              </w:rPr>
            </w:pPr>
            <w:r>
              <w:rPr>
                <w:rFonts w:ascii="Times New Roman" w:hAnsi="Times New Roman" w:cs="Times New Roman"/>
                <w:b/>
                <w:bCs/>
                <w:color w:val="314F4F"/>
                <w:sz w:val="22"/>
                <w:szCs w:val="22"/>
              </w:rPr>
              <w:t>Country Context</w:t>
            </w:r>
          </w:p>
        </w:tc>
      </w:tr>
      <w:tr w:rsidR="00A36852">
        <w:tblPrEx>
          <w:tblCellMar>
            <w:top w:w="0" w:type="dxa"/>
            <w:bottom w:w="0" w:type="dxa"/>
          </w:tblCellMar>
        </w:tblPrEx>
        <w:tc>
          <w:tcPr>
            <w:tcW w:w="186"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9114" w:type="dxa"/>
            <w:gridSpan w:val="11"/>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CF314C">
            <w:pPr>
              <w:jc w:val="both"/>
              <w:rPr>
                <w:rFonts w:ascii="Times New Roman" w:hAnsi="Times New Roman" w:cs="Times New Roman"/>
                <w:sz w:val="22"/>
                <w:szCs w:val="22"/>
              </w:rPr>
            </w:pPr>
            <w:r>
              <w:rPr>
                <w:rFonts w:ascii="Times New Roman" w:hAnsi="Times New Roman" w:cs="Times New Roman"/>
                <w:sz w:val="22"/>
                <w:szCs w:val="22"/>
              </w:rPr>
              <w:t xml:space="preserve">The Drina River Basin (DRB) is central to economic, environmental and social development of the Balkan Peninsula. About one million people reside in its 20,000 km2 which span the territory of Bosnia and Herzegovina (BH), Serbia (SRB) and Montenegro (MNE). Strong transboundary cooperation among these three countries is necessary for the sustainable development of the communities living in the basin. The DRB is rich in natural resources, water, biodiversity and stunning scenery. Eight medium to large hydropower generation plants are located in the DRB, providing power to more than one million </w:t>
            </w:r>
            <w:r>
              <w:rPr>
                <w:rFonts w:ascii="Times New Roman" w:hAnsi="Times New Roman" w:cs="Times New Roman"/>
                <w:sz w:val="22"/>
                <w:szCs w:val="22"/>
              </w:rPr>
              <w:lastRenderedPageBreak/>
              <w:t>people. DRB landscape has considerable scenic value and tourism is growing with local communities actively involved in all three countries. The river water, of generally good quality due to its high flow rate and low pollution, is still rich in fish—both farm-raised and wild. A number of natural parks and protected areas are located throughout the DRB and the landscape is dotted with unique glacial lakes and canyons, including the Tara Canyon, a UNESCO World Heritage site located in MNE.</w:t>
            </w:r>
          </w:p>
          <w:p w:rsidR="00A36852" w:rsidRDefault="00A36852" w:rsidP="00CF314C">
            <w:pPr>
              <w:jc w:val="both"/>
              <w:rPr>
                <w:rFonts w:ascii="Times New Roman" w:hAnsi="Times New Roman" w:cs="Times New Roman"/>
                <w:sz w:val="22"/>
                <w:szCs w:val="22"/>
              </w:rPr>
            </w:pPr>
          </w:p>
          <w:p w:rsidR="00A36852" w:rsidRDefault="00A36852" w:rsidP="00CF314C">
            <w:pPr>
              <w:jc w:val="both"/>
              <w:rPr>
                <w:rFonts w:ascii="Times New Roman" w:hAnsi="Times New Roman" w:cs="Times New Roman"/>
                <w:sz w:val="22"/>
                <w:szCs w:val="22"/>
              </w:rPr>
            </w:pPr>
            <w:r>
              <w:rPr>
                <w:rFonts w:ascii="Times New Roman" w:hAnsi="Times New Roman" w:cs="Times New Roman"/>
                <w:sz w:val="22"/>
                <w:szCs w:val="22"/>
              </w:rPr>
              <w:t xml:space="preserve">The cooperation on water resources management is improving among BH, SRB and MNE, albeit slowly. The national and local institutions, including the ministries responsible for water resources, their water directorates, the water agencies and the hydro-meteorological institutes collaborate at the local level and are active participants in the International Commission for the Protection of the Danube River (ICPDR), and the International Sava River Basin Commission (ISRBC). Recent studies have identified short-medium term (4-5years) actions to improve the basin management by the riparian countries: a Strategic Action Plan (SAP) including measures to achieve “good ecological status” of the river basin; improved data collection and analysis to forecast and prepare for floods and droughts; and, improved stakeholders dialogue and institutional cooperation. </w:t>
            </w:r>
          </w:p>
          <w:p w:rsidR="00A36852" w:rsidRDefault="00A36852" w:rsidP="00CF314C">
            <w:pPr>
              <w:jc w:val="both"/>
              <w:rPr>
                <w:rFonts w:ascii="Times New Roman" w:hAnsi="Times New Roman" w:cs="Times New Roman"/>
                <w:sz w:val="22"/>
                <w:szCs w:val="22"/>
              </w:rPr>
            </w:pPr>
          </w:p>
          <w:p w:rsidR="00E44E05" w:rsidRDefault="00A36852" w:rsidP="00CF314C">
            <w:pPr>
              <w:jc w:val="both"/>
              <w:rPr>
                <w:rFonts w:ascii="Times New Roman" w:hAnsi="Times New Roman" w:cs="Times New Roman"/>
                <w:sz w:val="22"/>
                <w:szCs w:val="22"/>
              </w:rPr>
            </w:pPr>
            <w:r>
              <w:rPr>
                <w:rFonts w:ascii="Times New Roman" w:hAnsi="Times New Roman" w:cs="Times New Roman"/>
                <w:sz w:val="22"/>
                <w:szCs w:val="22"/>
              </w:rPr>
              <w:t xml:space="preserve">This project will support BH, SRB and MNE improve water resource management in DRB. It is in line with the World Bank strategic documents in the three countries. Specifically, in BH, the Project fits the priorities identified in the </w:t>
            </w:r>
            <w:r w:rsidR="00E44E05">
              <w:rPr>
                <w:rFonts w:ascii="Times New Roman" w:hAnsi="Times New Roman" w:cs="Times New Roman"/>
                <w:sz w:val="22"/>
                <w:szCs w:val="22"/>
              </w:rPr>
              <w:t>Country Partnership Framework (</w:t>
            </w:r>
            <w:r>
              <w:rPr>
                <w:rFonts w:ascii="Times New Roman" w:hAnsi="Times New Roman" w:cs="Times New Roman"/>
                <w:sz w:val="22"/>
                <w:szCs w:val="22"/>
              </w:rPr>
              <w:t>CPF</w:t>
            </w:r>
            <w:r w:rsidR="00E44E05">
              <w:rPr>
                <w:rFonts w:ascii="Times New Roman" w:hAnsi="Times New Roman" w:cs="Times New Roman"/>
                <w:sz w:val="22"/>
                <w:szCs w:val="22"/>
              </w:rPr>
              <w:t>)</w:t>
            </w:r>
            <w:r>
              <w:rPr>
                <w:rFonts w:ascii="Times New Roman" w:hAnsi="Times New Roman" w:cs="Times New Roman"/>
                <w:sz w:val="22"/>
                <w:szCs w:val="22"/>
              </w:rPr>
              <w:t xml:space="preserve"> 2016-2020, directly responding to Focus Area 3: Building Resilience to Natural Shocks, and to its objectives to prevent the degradation of natural resources and build resilience to floods. The Project is directly linked with expected CPF outcomes: People in flood affected/prone areas benefiting from goods received and infrastructure rehabilitated with projects' support and strengthened capacity in water resources management, including flood management, forecasting and warning, in Drina and Sava River basins. </w:t>
            </w:r>
          </w:p>
          <w:p w:rsidR="00E44E05" w:rsidRDefault="00E44E05" w:rsidP="00CF314C">
            <w:pPr>
              <w:jc w:val="both"/>
              <w:rPr>
                <w:rFonts w:ascii="Times New Roman" w:hAnsi="Times New Roman" w:cs="Times New Roman"/>
                <w:sz w:val="22"/>
                <w:szCs w:val="22"/>
              </w:rPr>
            </w:pPr>
          </w:p>
          <w:p w:rsidR="00E44E05" w:rsidRDefault="00A36852" w:rsidP="00CF314C">
            <w:pPr>
              <w:jc w:val="both"/>
              <w:rPr>
                <w:rFonts w:ascii="Times New Roman" w:hAnsi="Times New Roman" w:cs="Times New Roman"/>
                <w:sz w:val="22"/>
                <w:szCs w:val="22"/>
              </w:rPr>
            </w:pPr>
            <w:r>
              <w:rPr>
                <w:rFonts w:ascii="Times New Roman" w:hAnsi="Times New Roman" w:cs="Times New Roman"/>
                <w:sz w:val="22"/>
                <w:szCs w:val="22"/>
              </w:rPr>
              <w:t xml:space="preserve">In MNE, the </w:t>
            </w:r>
            <w:r w:rsidR="00E44E05">
              <w:rPr>
                <w:rFonts w:ascii="Times New Roman" w:hAnsi="Times New Roman" w:cs="Times New Roman"/>
                <w:sz w:val="22"/>
                <w:szCs w:val="22"/>
              </w:rPr>
              <w:t>Country Partnership Strategy (</w:t>
            </w:r>
            <w:r>
              <w:rPr>
                <w:rFonts w:ascii="Times New Roman" w:hAnsi="Times New Roman" w:cs="Times New Roman"/>
                <w:sz w:val="22"/>
                <w:szCs w:val="22"/>
              </w:rPr>
              <w:t>CPS</w:t>
            </w:r>
            <w:r w:rsidR="00E44E05">
              <w:rPr>
                <w:rFonts w:ascii="Times New Roman" w:hAnsi="Times New Roman" w:cs="Times New Roman"/>
                <w:sz w:val="22"/>
                <w:szCs w:val="22"/>
              </w:rPr>
              <w:t>)</w:t>
            </w:r>
            <w:r>
              <w:rPr>
                <w:rFonts w:ascii="Times New Roman" w:hAnsi="Times New Roman" w:cs="Times New Roman"/>
                <w:sz w:val="22"/>
                <w:szCs w:val="22"/>
              </w:rPr>
              <w:t xml:space="preserve"> 2011-2015 calls for “Improving Environmental Management and Reducing the Cost of Environmental Problems”. It specifically identifies the occurrence of floods as a significant natural disaster in the country and underscores the need for flood management and protection, especially with more frequent and widespread floods expected under conditions of predicted climatic shifts. </w:t>
            </w:r>
          </w:p>
          <w:p w:rsidR="00E44E05" w:rsidRDefault="00E44E05" w:rsidP="00CF314C">
            <w:pPr>
              <w:jc w:val="both"/>
              <w:rPr>
                <w:rFonts w:ascii="Times New Roman" w:hAnsi="Times New Roman" w:cs="Times New Roman"/>
                <w:sz w:val="22"/>
                <w:szCs w:val="22"/>
              </w:rPr>
            </w:pPr>
          </w:p>
          <w:p w:rsidR="00A36852" w:rsidRDefault="00A36852" w:rsidP="00CF314C">
            <w:pPr>
              <w:jc w:val="both"/>
              <w:rPr>
                <w:rFonts w:ascii="Times New Roman" w:hAnsi="Times New Roman" w:cs="Times New Roman"/>
                <w:sz w:val="22"/>
                <w:szCs w:val="22"/>
              </w:rPr>
            </w:pPr>
            <w:r>
              <w:rPr>
                <w:rFonts w:ascii="Times New Roman" w:hAnsi="Times New Roman" w:cs="Times New Roman"/>
                <w:sz w:val="22"/>
                <w:szCs w:val="22"/>
              </w:rPr>
              <w:t xml:space="preserve">The Project is in line with SRB CPF 2016-2020 which seeks to assist the country with meeting its obligations as an </w:t>
            </w:r>
            <w:r w:rsidR="00E44E05">
              <w:rPr>
                <w:rFonts w:ascii="Times New Roman" w:hAnsi="Times New Roman" w:cs="Times New Roman"/>
                <w:sz w:val="22"/>
                <w:szCs w:val="22"/>
              </w:rPr>
              <w:t>European Union (</w:t>
            </w:r>
            <w:r>
              <w:rPr>
                <w:rFonts w:ascii="Times New Roman" w:hAnsi="Times New Roman" w:cs="Times New Roman"/>
                <w:sz w:val="22"/>
                <w:szCs w:val="22"/>
              </w:rPr>
              <w:t>EU</w:t>
            </w:r>
            <w:r w:rsidR="00E44E05">
              <w:rPr>
                <w:rFonts w:ascii="Times New Roman" w:hAnsi="Times New Roman" w:cs="Times New Roman"/>
                <w:sz w:val="22"/>
                <w:szCs w:val="22"/>
              </w:rPr>
              <w:t>)</w:t>
            </w:r>
            <w:r>
              <w:rPr>
                <w:rFonts w:ascii="Times New Roman" w:hAnsi="Times New Roman" w:cs="Times New Roman"/>
                <w:sz w:val="22"/>
                <w:szCs w:val="22"/>
              </w:rPr>
              <w:t xml:space="preserve"> candidate country. While not a pillar of the CPF, the framework emphasizes “Responding to climate change and disaster risks will be a cross-cutting theme across the two focus areas, given the high risks that natural disasters pose to economic development and the impact of climate change on the poor” which is in line with Project objectives.</w:t>
            </w:r>
          </w:p>
        </w:tc>
      </w:tr>
      <w:tr w:rsidR="00A36852">
        <w:tblPrEx>
          <w:tblCellMar>
            <w:top w:w="0" w:type="dxa"/>
            <w:bottom w:w="0" w:type="dxa"/>
          </w:tblCellMar>
        </w:tblPrEx>
        <w:tc>
          <w:tcPr>
            <w:tcW w:w="186"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9114" w:type="dxa"/>
            <w:gridSpan w:val="11"/>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rPr>
                <w:rFonts w:ascii="Times New Roman" w:hAnsi="Times New Roman" w:cs="Times New Roman"/>
                <w:color w:val="314F4F"/>
                <w:sz w:val="22"/>
                <w:szCs w:val="22"/>
              </w:rPr>
            </w:pPr>
            <w:r>
              <w:rPr>
                <w:rFonts w:ascii="Times New Roman" w:hAnsi="Times New Roman" w:cs="Times New Roman"/>
                <w:b/>
                <w:bCs/>
                <w:color w:val="314F4F"/>
                <w:sz w:val="22"/>
                <w:szCs w:val="22"/>
              </w:rPr>
              <w:t>Sectoral and institutional Context</w:t>
            </w:r>
          </w:p>
        </w:tc>
      </w:tr>
      <w:tr w:rsidR="00A36852">
        <w:tblPrEx>
          <w:tblCellMar>
            <w:top w:w="0" w:type="dxa"/>
            <w:bottom w:w="0" w:type="dxa"/>
          </w:tblCellMar>
        </w:tblPrEx>
        <w:tc>
          <w:tcPr>
            <w:tcW w:w="186"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9114" w:type="dxa"/>
            <w:gridSpan w:val="11"/>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Complex transboundary water management issues have meant that the DRB potential for economic and environmental development remains largely unexploited. Although many development opportunities are attractive to national interests and authorities, such as hydropower, the externalities and trade-offs at local and regional scales have not yet been quantified. The lack of confidence, and limited availability of data and analytical tools have kept individual countries from taking initiatives to address key questions about prioritization of investments, and transboundary sharing of benefits and risks</w:t>
            </w:r>
            <w:r w:rsidR="00E44E05">
              <w:rPr>
                <w:rFonts w:ascii="Times New Roman" w:hAnsi="Times New Roman" w:cs="Times New Roman"/>
                <w:sz w:val="22"/>
                <w:szCs w:val="22"/>
              </w:rPr>
              <w:t>, including from climate change</w:t>
            </w:r>
            <w:r>
              <w:rPr>
                <w:rFonts w:ascii="Times New Roman" w:hAnsi="Times New Roman" w:cs="Times New Roman"/>
                <w:sz w:val="22"/>
                <w:szCs w:val="22"/>
              </w:rPr>
              <w:t xml:space="preserve">. Similarly, the three countries struggle with the operationalization of an Integrated Water Resources Management (IWRM) approach in an environment of severe financial constraints. </w:t>
            </w:r>
          </w:p>
          <w:p w:rsidR="00E44E05" w:rsidRDefault="00E44E05" w:rsidP="00742384">
            <w:pPr>
              <w:jc w:val="both"/>
              <w:rPr>
                <w:rFonts w:ascii="Times New Roman" w:hAnsi="Times New Roman" w:cs="Times New Roman"/>
                <w:sz w:val="22"/>
                <w:szCs w:val="22"/>
              </w:rPr>
            </w:pP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 xml:space="preserve">Hydropower generation is dominating DRB management. The hydropower facilities, including reservoir operation, were primarily designed to optimize hydropower production and not for concurrent flood mitigation which would require much larger reservoirs.  </w:t>
            </w:r>
          </w:p>
          <w:p w:rsidR="00E44E05" w:rsidRDefault="00E44E05" w:rsidP="00742384">
            <w:pPr>
              <w:jc w:val="both"/>
              <w:rPr>
                <w:rFonts w:ascii="Times New Roman" w:hAnsi="Times New Roman" w:cs="Times New Roman"/>
                <w:sz w:val="22"/>
                <w:szCs w:val="22"/>
              </w:rPr>
            </w:pP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 xml:space="preserve">In recent years (2010, 2013, 2014) flooding has caused devastation along the Drina River and its tributaries. These recent floods were caused by large cloud-bursts with high rainfall intensities causing a flood volume of several billion m³ in a few days. In between, localized droughts (particularly significant in karstic conditions) have affected crops and the environment. These events have a significant impact on the DRB countries. BH, MNE and SRB are upper middle-income countries which all have seen a slow recovery since the dramatic period in the 1990s. The floods of 2014 were a serious blow to SRB and BH. Poor weather also affected the harvest in MNE. The cumulative impact of the 2014 floods is estimated at around 15 percent of GDP (9.3 percent damages and 5.6 percent lost output) in BH, around 4.7 of GDP in SRB (2.7 percent in damages and 2 percent in losses). BH agricultural exports suffered from significant crop destruction. The hardest hit economic sectors were energy, mining, and agriculture but significant damages were also inflicted on transport infrastructure (roads, bridges and railways). </w:t>
            </w:r>
          </w:p>
          <w:p w:rsidR="00E44E05" w:rsidRDefault="00E44E05" w:rsidP="00742384">
            <w:pPr>
              <w:jc w:val="both"/>
              <w:rPr>
                <w:rFonts w:ascii="Times New Roman" w:hAnsi="Times New Roman" w:cs="Times New Roman"/>
                <w:sz w:val="22"/>
                <w:szCs w:val="22"/>
              </w:rPr>
            </w:pP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Recent studies indicate that the Balkans are particularly sensitive to future climate and precipitation change in Europe with weather related events to become more frequent and intense. The DRB has been assessed as the part of the Danube River Basin which is most sensitive to climate variability. Modelling done with support from the World Bank suggests that a once in a 100-year flood could cause severe economic and environmental impacts. The resulting public damage and losses could amount to 4</w:t>
            </w:r>
            <w:r w:rsidR="00742384">
              <w:rPr>
                <w:rFonts w:ascii="Times New Roman" w:hAnsi="Times New Roman" w:cs="Times New Roman"/>
                <w:sz w:val="22"/>
                <w:szCs w:val="22"/>
              </w:rPr>
              <w:t xml:space="preserve"> </w:t>
            </w:r>
            <w:r>
              <w:rPr>
                <w:rFonts w:ascii="Times New Roman" w:hAnsi="Times New Roman" w:cs="Times New Roman"/>
                <w:sz w:val="22"/>
                <w:szCs w:val="22"/>
              </w:rPr>
              <w:t>percent and 5</w:t>
            </w:r>
            <w:r w:rsidR="00742384">
              <w:rPr>
                <w:rFonts w:ascii="Times New Roman" w:hAnsi="Times New Roman" w:cs="Times New Roman"/>
                <w:sz w:val="22"/>
                <w:szCs w:val="22"/>
              </w:rPr>
              <w:t xml:space="preserve"> </w:t>
            </w:r>
            <w:r>
              <w:rPr>
                <w:rFonts w:ascii="Times New Roman" w:hAnsi="Times New Roman" w:cs="Times New Roman"/>
                <w:sz w:val="22"/>
                <w:szCs w:val="22"/>
              </w:rPr>
              <w:t xml:space="preserve">percent of each country’s GDP, respectively. </w:t>
            </w:r>
            <w:r w:rsidR="00E44E05">
              <w:rPr>
                <w:rFonts w:ascii="Times New Roman" w:hAnsi="Times New Roman" w:cs="Times New Roman"/>
                <w:sz w:val="22"/>
                <w:szCs w:val="22"/>
              </w:rPr>
              <w:t>A l</w:t>
            </w:r>
            <w:r>
              <w:rPr>
                <w:rFonts w:ascii="Times New Roman" w:hAnsi="Times New Roman" w:cs="Times New Roman"/>
                <w:sz w:val="22"/>
                <w:szCs w:val="22"/>
              </w:rPr>
              <w:t xml:space="preserve">arge </w:t>
            </w:r>
            <w:r w:rsidR="00587F8F">
              <w:rPr>
                <w:rFonts w:ascii="Times New Roman" w:hAnsi="Times New Roman" w:cs="Times New Roman"/>
                <w:sz w:val="22"/>
                <w:szCs w:val="22"/>
              </w:rPr>
              <w:t xml:space="preserve">proportion </w:t>
            </w:r>
            <w:r>
              <w:rPr>
                <w:rFonts w:ascii="Times New Roman" w:hAnsi="Times New Roman" w:cs="Times New Roman"/>
                <w:sz w:val="22"/>
                <w:szCs w:val="22"/>
              </w:rPr>
              <w:t>of the population would also be exposed to a once in a hundred year flood. The cumulative impact of less frequent events could be even more significant.</w:t>
            </w:r>
          </w:p>
          <w:p w:rsidR="00587F8F" w:rsidRDefault="00587F8F" w:rsidP="00742384">
            <w:pPr>
              <w:jc w:val="both"/>
              <w:rPr>
                <w:rFonts w:ascii="Times New Roman" w:hAnsi="Times New Roman" w:cs="Times New Roman"/>
                <w:sz w:val="22"/>
                <w:szCs w:val="22"/>
              </w:rPr>
            </w:pPr>
          </w:p>
          <w:p w:rsidR="00587F8F" w:rsidRDefault="00A36852" w:rsidP="00742384">
            <w:pPr>
              <w:jc w:val="both"/>
              <w:rPr>
                <w:rFonts w:ascii="Times New Roman" w:hAnsi="Times New Roman" w:cs="Times New Roman"/>
                <w:sz w:val="22"/>
                <w:szCs w:val="22"/>
              </w:rPr>
            </w:pPr>
            <w:r>
              <w:rPr>
                <w:rFonts w:ascii="Times New Roman" w:hAnsi="Times New Roman" w:cs="Times New Roman"/>
                <w:sz w:val="22"/>
                <w:szCs w:val="22"/>
              </w:rPr>
              <w:t xml:space="preserve">The proposed GEF-SCCF Project is the results of several years of engagement and dialogue on improving water resource management in the Balkans. The project will complement ongoing activities financed by the Bank, the EU and other international institutions which aim at improving integrated planning and cooperation for water in the region. </w:t>
            </w:r>
            <w:r w:rsidR="00587F8F">
              <w:rPr>
                <w:rFonts w:ascii="Times New Roman" w:hAnsi="Times New Roman" w:cs="Times New Roman"/>
                <w:sz w:val="22"/>
                <w:szCs w:val="22"/>
              </w:rPr>
              <w:t xml:space="preserve">The resources being requested from the GEF and the SCCF will therefore be complementary to the existing activities being undertaken at a country and transboundary level. Funding will support preparation of a strategic action plan (SAP) for high level endorsement by all 3 riparian states, transboundary institutional strengthening, basin management and monitoring, and build capacity and knowledge to respond to climate change. These funds are critical to support the three countries in these efforts. The Project will therefore directly respond to the International Waters agenda of the GEF and the climate change agenda of the SCCF by strengthening resilience to climate change. The Project will also assure rational and equitable management of the DRB for sustainable socio-economic development and the protection of water and natural resources while ensuring no detrimental effects on the shared basin. Effective planning tools will be provided to the riparian countries for enhanced decision making in integrated DRB management in order to identify trade-offs and to put in place appropriate policies and reforms applying IWRM principles and developing climate change adaptation measures. The Project will also support the establishment of institutions at regional and national level for joint DRB management and enhance the capacities to address transboundary </w:t>
            </w:r>
            <w:r w:rsidR="00587F8F" w:rsidRPr="00742384">
              <w:rPr>
                <w:rFonts w:ascii="Times New Roman" w:hAnsi="Times New Roman" w:cs="Times New Roman"/>
                <w:sz w:val="22"/>
                <w:szCs w:val="22"/>
              </w:rPr>
              <w:t>issues and to develop climate adaptive management frameworks at bilateral, trilateral and ISRBC level. 1% of the GEF grant will support IW learn activities including production of at least 2 project results notes, a project website, and participation in the Biannual International Waters Conference.</w:t>
            </w:r>
            <w:r w:rsidR="00587F8F">
              <w:rPr>
                <w:rFonts w:ascii="Times New Roman" w:hAnsi="Times New Roman" w:cs="Times New Roman"/>
                <w:sz w:val="22"/>
                <w:szCs w:val="22"/>
              </w:rPr>
              <w:t xml:space="preserve"> </w:t>
            </w:r>
          </w:p>
          <w:p w:rsidR="00587F8F" w:rsidRDefault="00587F8F" w:rsidP="00742384">
            <w:pPr>
              <w:jc w:val="both"/>
              <w:rPr>
                <w:rFonts w:ascii="Times New Roman" w:hAnsi="Times New Roman" w:cs="Times New Roman"/>
                <w:sz w:val="22"/>
                <w:szCs w:val="22"/>
              </w:rPr>
            </w:pPr>
          </w:p>
          <w:p w:rsidR="00587F8F" w:rsidRDefault="00587F8F" w:rsidP="00742384">
            <w:pPr>
              <w:widowControl/>
              <w:autoSpaceDE/>
              <w:autoSpaceDN/>
              <w:adjustRightInd/>
              <w:jc w:val="both"/>
              <w:rPr>
                <w:rFonts w:ascii="Times New Roman" w:hAnsi="Times New Roman" w:cs="Times New Roman"/>
                <w:color w:val="auto"/>
              </w:rPr>
            </w:pPr>
            <w:r>
              <w:rPr>
                <w:rFonts w:ascii="Times New Roman" w:hAnsi="Times New Roman" w:cs="Times New Roman"/>
                <w:sz w:val="22"/>
                <w:szCs w:val="22"/>
              </w:rPr>
              <w:t xml:space="preserve">The Project will improve climate adaptation by better preparing for floods and droughts while making optimal use of the environmental assets of the DRB. This will include providing long term time series of observations essential for climate change analysis, forecasts, determination of minimum environmental flows, compliance monitoring of HPP concessionaires. The Project will also support demonstration of investments that can easily be replicated by countries </w:t>
            </w:r>
            <w:r w:rsidR="00CF314C">
              <w:rPr>
                <w:rFonts w:ascii="Times New Roman" w:hAnsi="Times New Roman" w:cs="Times New Roman"/>
                <w:sz w:val="22"/>
                <w:szCs w:val="22"/>
              </w:rPr>
              <w:t xml:space="preserve">that </w:t>
            </w:r>
            <w:r>
              <w:rPr>
                <w:rFonts w:ascii="Times New Roman" w:hAnsi="Times New Roman" w:cs="Times New Roman"/>
                <w:sz w:val="22"/>
                <w:szCs w:val="22"/>
              </w:rPr>
              <w:t xml:space="preserve">are of high priority to local </w:t>
            </w:r>
            <w:r>
              <w:rPr>
                <w:rFonts w:ascii="Times New Roman" w:hAnsi="Times New Roman" w:cs="Times New Roman"/>
                <w:sz w:val="22"/>
                <w:szCs w:val="22"/>
              </w:rPr>
              <w:lastRenderedPageBreak/>
              <w:t>rural economies in the DRB and which would contribute to environmentally and socially sound integrated development of the river system.</w:t>
            </w:r>
            <w:r>
              <w:rPr>
                <w:rFonts w:ascii="Times New Roman" w:hAnsi="Times New Roman" w:cs="Times New Roman"/>
                <w:color w:val="auto"/>
              </w:rPr>
              <w:t xml:space="preserve"> </w:t>
            </w:r>
          </w:p>
          <w:p w:rsidR="00A36852" w:rsidRDefault="00A36852" w:rsidP="00742384">
            <w:pPr>
              <w:jc w:val="both"/>
              <w:rPr>
                <w:rFonts w:ascii="Times New Roman" w:hAnsi="Times New Roman" w:cs="Times New Roman"/>
                <w:sz w:val="22"/>
                <w:szCs w:val="22"/>
              </w:rPr>
            </w:pP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w:hAnsi="Times" w:cs="Times"/>
                <w:color w:val="FFFFFF"/>
                <w:sz w:val="8"/>
                <w:szCs w:val="8"/>
              </w:rPr>
            </w:pPr>
            <w:r>
              <w:rPr>
                <w:rFonts w:ascii="Times" w:hAnsi="Times" w:cs="Times"/>
                <w:color w:val="FFFFFF"/>
                <w:sz w:val="8"/>
                <w:szCs w:val="8"/>
              </w:rPr>
              <w:lastRenderedPageBreak/>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rPr>
            </w:pPr>
            <w:r>
              <w:rPr>
                <w:rFonts w:ascii="Times New Roman" w:hAnsi="Times New Roman" w:cs="Times New Roman"/>
                <w:b/>
                <w:bCs/>
              </w:rPr>
              <w:t>II. Project Development Objective(s)</w:t>
            </w:r>
          </w:p>
        </w:tc>
      </w:tr>
      <w:tr w:rsidR="00A36852">
        <w:tblPrEx>
          <w:tblCellMar>
            <w:top w:w="0" w:type="dxa"/>
            <w:bottom w:w="0" w:type="dxa"/>
          </w:tblCellMar>
        </w:tblPrEx>
        <w:tc>
          <w:tcPr>
            <w:tcW w:w="279" w:type="dxa"/>
            <w:gridSpan w:val="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9021" w:type="dxa"/>
            <w:gridSpan w:val="10"/>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The objective of the Project is to improve mechanisms and capacity of the three counties to plan and manage the transboundary Drina river basin, incorporating climate change adaptation.</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w:hAnsi="Times" w:cs="Times"/>
                <w:color w:val="FFFFFF"/>
                <w:sz w:val="8"/>
                <w:szCs w:val="8"/>
              </w:rPr>
            </w:pPr>
            <w:r>
              <w:rPr>
                <w:rFonts w:ascii="Times" w:hAnsi="Times" w:cs="Times"/>
                <w:color w:val="FFFFFF"/>
                <w:sz w:val="8"/>
                <w:szCs w:val="8"/>
              </w:rPr>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rPr>
            </w:pPr>
            <w:r>
              <w:rPr>
                <w:rFonts w:ascii="Times New Roman" w:hAnsi="Times New Roman" w:cs="Times New Roman"/>
                <w:b/>
                <w:bCs/>
              </w:rPr>
              <w:t>III. Project Description</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r w:rsidRPr="0044228D">
              <w:rPr>
                <w:rFonts w:ascii="Times New Roman" w:hAnsi="Times New Roman" w:cs="Times New Roman"/>
                <w:b/>
                <w:sz w:val="22"/>
                <w:szCs w:val="22"/>
              </w:rPr>
              <w:t>Component 1:  Multi-State Cooperation in Transboundary DRB Management</w:t>
            </w:r>
            <w:r w:rsidR="00587F8F">
              <w:rPr>
                <w:rFonts w:ascii="Times New Roman" w:hAnsi="Times New Roman" w:cs="Times New Roman"/>
                <w:sz w:val="22"/>
                <w:szCs w:val="22"/>
              </w:rPr>
              <w:t xml:space="preserve"> </w:t>
            </w:r>
            <w:r w:rsidR="00587F8F">
              <w:rPr>
                <w:rFonts w:ascii="Times New Roman" w:hAnsi="Times New Roman" w:cs="Times New Roman"/>
                <w:color w:val="auto"/>
                <w:sz w:val="22"/>
                <w:szCs w:val="22"/>
              </w:rPr>
              <w:t>(Total: US$ 2.946 million; SCCF: US$ 0.446 million; GEF IW: US$ 2.50 million)</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Sub-component 1A: Development of an agreed SAP mainstreaming transboundary IWRM and climate change adaptation in national planning.</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preparation of a DRB SAP including in-depth TDA</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 xml:space="preserve">preparation of hydraulic and hydrological models for the DRB with multi-purpose reservoir </w:t>
            </w:r>
            <w:r w:rsidR="00B6538D">
              <w:rPr>
                <w:rFonts w:ascii="Times New Roman" w:hAnsi="Times New Roman" w:cs="Times New Roman"/>
                <w:sz w:val="22"/>
                <w:szCs w:val="22"/>
              </w:rPr>
              <w:t xml:space="preserve">   </w:t>
            </w:r>
            <w:r>
              <w:rPr>
                <w:rFonts w:ascii="Times New Roman" w:hAnsi="Times New Roman" w:cs="Times New Roman"/>
                <w:sz w:val="22"/>
                <w:szCs w:val="22"/>
              </w:rPr>
              <w:t>operation optimization</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preparation of a DRB water resources study</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preparation of a DRB floating waste study</w:t>
            </w:r>
          </w:p>
          <w:p w:rsidR="0044228D" w:rsidRDefault="0044228D" w:rsidP="00742384">
            <w:pPr>
              <w:jc w:val="both"/>
              <w:rPr>
                <w:rFonts w:ascii="Times New Roman" w:hAnsi="Times New Roman" w:cs="Times New Roman"/>
                <w:sz w:val="22"/>
                <w:szCs w:val="22"/>
              </w:rPr>
            </w:pP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Sub-component 1B: Institutional development and capacity building:</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establishment of a DTF</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capacity building and development of inter-ministerial committees at national and regional level</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Support consultation among the countries on national and local policy and regulatory reforms to facilitate transboundary DRB management, especially on national parks</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Participation in GEF IW:LEARN activities</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r w:rsidRPr="0044228D">
              <w:rPr>
                <w:rFonts w:ascii="Times New Roman" w:hAnsi="Times New Roman" w:cs="Times New Roman"/>
                <w:b/>
                <w:sz w:val="22"/>
                <w:szCs w:val="22"/>
              </w:rPr>
              <w:t>Component 2:  Pilot Investments for Integrated DRB Management Including Flood and Drought Management and Climate Change Resilience</w:t>
            </w:r>
            <w:r w:rsidR="002A4629">
              <w:rPr>
                <w:rFonts w:ascii="Times New Roman" w:hAnsi="Times New Roman" w:cs="Times New Roman"/>
                <w:sz w:val="22"/>
                <w:szCs w:val="22"/>
              </w:rPr>
              <w:t xml:space="preserve"> </w:t>
            </w:r>
            <w:r w:rsidR="002A4629">
              <w:rPr>
                <w:rFonts w:ascii="Times New Roman" w:hAnsi="Times New Roman" w:cs="Times New Roman"/>
                <w:color w:val="auto"/>
                <w:sz w:val="22"/>
                <w:szCs w:val="22"/>
              </w:rPr>
              <w:t>(Total: US$ 5.286 million, SCCF: US$ 3.670 million; GEF IW: US$ 1.616 million)</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 xml:space="preserve">Sub-component 2A: Strengthening capacity for climate change resilience. </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strengthening of four national Hydro-Meteorological Services (HMSs) through equipment</w:t>
            </w:r>
            <w:r w:rsidR="00B6538D">
              <w:rPr>
                <w:rFonts w:ascii="Times New Roman" w:hAnsi="Times New Roman" w:cs="Times New Roman"/>
                <w:sz w:val="22"/>
                <w:szCs w:val="22"/>
              </w:rPr>
              <w:t xml:space="preserve"> </w:t>
            </w:r>
            <w:bookmarkStart w:id="0" w:name="_GoBack"/>
            <w:bookmarkEnd w:id="0"/>
            <w:r w:rsidR="00B6538D">
              <w:rPr>
                <w:rFonts w:ascii="Times New Roman" w:hAnsi="Times New Roman" w:cs="Times New Roman"/>
                <w:sz w:val="22"/>
                <w:szCs w:val="22"/>
              </w:rPr>
              <w:t xml:space="preserve">c </w:t>
            </w:r>
            <w:r>
              <w:rPr>
                <w:rFonts w:ascii="Times New Roman" w:hAnsi="Times New Roman" w:cs="Times New Roman"/>
                <w:sz w:val="22"/>
                <w:szCs w:val="22"/>
              </w:rPr>
              <w:t xml:space="preserve"> </w:t>
            </w:r>
            <w:r w:rsidR="00B6538D">
              <w:rPr>
                <w:rFonts w:ascii="Times New Roman" w:hAnsi="Times New Roman" w:cs="Times New Roman"/>
                <w:sz w:val="22"/>
                <w:szCs w:val="22"/>
              </w:rPr>
              <w:t xml:space="preserve">  </w:t>
            </w:r>
            <w:r>
              <w:rPr>
                <w:rFonts w:ascii="Times New Roman" w:hAnsi="Times New Roman" w:cs="Times New Roman"/>
                <w:sz w:val="22"/>
                <w:szCs w:val="22"/>
              </w:rPr>
              <w:t xml:space="preserve">including hydro-meteorological observing system; </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development of protocols for data exchange;</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 xml:space="preserve">public awareness campaigns; </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small grants program; and</w:t>
            </w: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ab/>
              <w:t>support of flood and drought preparedness measures and enhanced early warning system</w:t>
            </w:r>
            <w:r w:rsidR="0044228D">
              <w:rPr>
                <w:rFonts w:ascii="Times New Roman" w:hAnsi="Times New Roman" w:cs="Times New Roman"/>
                <w:sz w:val="22"/>
                <w:szCs w:val="22"/>
              </w:rPr>
              <w:t>.</w:t>
            </w:r>
          </w:p>
          <w:p w:rsidR="0044228D" w:rsidRDefault="0044228D" w:rsidP="00742384">
            <w:pPr>
              <w:jc w:val="both"/>
              <w:rPr>
                <w:rFonts w:ascii="Times New Roman" w:hAnsi="Times New Roman" w:cs="Times New Roman"/>
                <w:sz w:val="22"/>
                <w:szCs w:val="22"/>
              </w:rPr>
            </w:pPr>
          </w:p>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Sub-component 2B: Pilot investments for climate change resilience. This sub-component will support pilot project investments that reduce negative climate change impacts in all three riparian countries. These pilot projects include inter alia, improved flood protection measures along the Drina River and its tributaries, improved ground water resources monitoring, improved HM forecasting.</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r w:rsidRPr="0044228D">
              <w:rPr>
                <w:rFonts w:ascii="Times New Roman" w:hAnsi="Times New Roman" w:cs="Times New Roman"/>
                <w:b/>
                <w:sz w:val="22"/>
                <w:szCs w:val="22"/>
              </w:rPr>
              <w:t>Component 3: Project Management and Monitoring &amp; Evaluation</w:t>
            </w:r>
            <w:r w:rsidR="002A4629">
              <w:rPr>
                <w:rFonts w:ascii="Times New Roman" w:hAnsi="Times New Roman" w:cs="Times New Roman"/>
                <w:sz w:val="22"/>
                <w:szCs w:val="22"/>
              </w:rPr>
              <w:t xml:space="preserve"> </w:t>
            </w:r>
            <w:r w:rsidR="002A4629">
              <w:rPr>
                <w:rFonts w:ascii="Times New Roman" w:hAnsi="Times New Roman" w:cs="Times New Roman"/>
                <w:color w:val="auto"/>
                <w:sz w:val="22"/>
                <w:szCs w:val="22"/>
              </w:rPr>
              <w:t>(Total: US$ 0.50 million; SCCF: US$ 0.25 million; GEF IW: US$ 0.25 million)</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rsidP="00742384">
            <w:pPr>
              <w:jc w:val="both"/>
              <w:rPr>
                <w:rFonts w:ascii="Times New Roman" w:hAnsi="Times New Roman" w:cs="Times New Roman"/>
                <w:sz w:val="22"/>
                <w:szCs w:val="22"/>
              </w:rPr>
            </w:pPr>
            <w:r>
              <w:rPr>
                <w:rFonts w:ascii="Times New Roman" w:hAnsi="Times New Roman" w:cs="Times New Roman"/>
                <w:sz w:val="22"/>
                <w:szCs w:val="22"/>
              </w:rPr>
              <w:t>This component supports overall project management, monitoring &amp; evaluation (M&amp;E) and audit. Activities will include: financing of expenditures associated with overall project implementation costs including incremental costs associated with the Project Management Team (PMT) for regional activities and implementation in FBH and the Project Implementation Teams (PITs) in each country; project supervision and implementation assistance consultants; and implementation of management plans and strategic studies including an Environmental Management Plan, a Social Management Plan.</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8"/>
                <w:szCs w:val="8"/>
              </w:rPr>
            </w:pPr>
            <w:r>
              <w:rPr>
                <w:rFonts w:ascii="Times" w:hAnsi="Times" w:cs="Times"/>
                <w:color w:val="FFFFFF"/>
                <w:sz w:val="8"/>
                <w:szCs w:val="8"/>
              </w:rPr>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rPr>
            </w:pPr>
            <w:r>
              <w:rPr>
                <w:rFonts w:ascii="Times New Roman" w:hAnsi="Times New Roman" w:cs="Times New Roman"/>
                <w:b/>
                <w:bCs/>
              </w:rPr>
              <w:t>IV. Financing (in USD Million)</w:t>
            </w:r>
          </w:p>
        </w:tc>
      </w:tr>
      <w:tr w:rsidR="00A36852">
        <w:tblPrEx>
          <w:tblCellMar>
            <w:top w:w="0" w:type="dxa"/>
            <w:bottom w:w="0" w:type="dxa"/>
          </w:tblCellMar>
        </w:tblPrEx>
        <w:tc>
          <w:tcPr>
            <w:tcW w:w="279" w:type="dxa"/>
            <w:gridSpan w:val="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2232"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Total Project Cost:</w:t>
            </w:r>
          </w:p>
        </w:tc>
        <w:tc>
          <w:tcPr>
            <w:tcW w:w="223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8.74</w:t>
            </w:r>
          </w:p>
        </w:tc>
        <w:tc>
          <w:tcPr>
            <w:tcW w:w="2325"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Total Bank Financing:</w:t>
            </w:r>
          </w:p>
        </w:tc>
        <w:tc>
          <w:tcPr>
            <w:tcW w:w="2232"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0.00</w:t>
            </w:r>
          </w:p>
        </w:tc>
      </w:tr>
      <w:tr w:rsidR="00A36852">
        <w:tblPrEx>
          <w:tblCellMar>
            <w:top w:w="0" w:type="dxa"/>
            <w:bottom w:w="0" w:type="dxa"/>
          </w:tblCellMar>
        </w:tblPrEx>
        <w:tc>
          <w:tcPr>
            <w:tcW w:w="279" w:type="dxa"/>
            <w:gridSpan w:val="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2232"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Financing Gap:</w:t>
            </w:r>
          </w:p>
        </w:tc>
        <w:tc>
          <w:tcPr>
            <w:tcW w:w="223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0.00</w:t>
            </w:r>
          </w:p>
        </w:tc>
        <w:tc>
          <w:tcPr>
            <w:tcW w:w="4557" w:type="dxa"/>
            <w:gridSpan w:val="5"/>
            <w:tcBorders>
              <w:top w:val="nil"/>
              <w:left w:val="nil"/>
              <w:bottom w:val="nil"/>
              <w:right w:val="single" w:sz="4" w:space="0" w:color="000000"/>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r>
      <w:tr w:rsidR="00A36852">
        <w:tblPrEx>
          <w:tblCellMar>
            <w:top w:w="0" w:type="dxa"/>
            <w:bottom w:w="0" w:type="dxa"/>
          </w:tblCellMar>
        </w:tblPrEx>
        <w:tc>
          <w:tcPr>
            <w:tcW w:w="279" w:type="dxa"/>
            <w:gridSpan w:val="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78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rPr>
            </w:pPr>
            <w:r>
              <w:rPr>
                <w:rFonts w:ascii="Times New Roman" w:hAnsi="Times New Roman" w:cs="Times New Roman"/>
                <w:b/>
                <w:bCs/>
              </w:rPr>
              <w:t>Financing Source</w:t>
            </w:r>
          </w:p>
        </w:tc>
        <w:tc>
          <w:tcPr>
            <w:tcW w:w="2232"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right"/>
              <w:rPr>
                <w:rFonts w:ascii="Times New Roman" w:hAnsi="Times New Roman" w:cs="Times New Roman"/>
              </w:rPr>
            </w:pPr>
            <w:r>
              <w:rPr>
                <w:rFonts w:ascii="Times New Roman" w:hAnsi="Times New Roman" w:cs="Times New Roman"/>
                <w:b/>
                <w:bCs/>
              </w:rPr>
              <w:t>Amount</w:t>
            </w:r>
          </w:p>
        </w:tc>
      </w:tr>
      <w:tr w:rsidR="00A36852">
        <w:tblPrEx>
          <w:tblCellMar>
            <w:top w:w="0" w:type="dxa"/>
            <w:bottom w:w="0" w:type="dxa"/>
          </w:tblCellMar>
        </w:tblPrEx>
        <w:tc>
          <w:tcPr>
            <w:tcW w:w="279" w:type="dxa"/>
            <w:gridSpan w:val="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78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Borrower</w:t>
            </w:r>
          </w:p>
        </w:tc>
        <w:tc>
          <w:tcPr>
            <w:tcW w:w="2232"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right"/>
              <w:rPr>
                <w:rFonts w:ascii="Times New Roman" w:hAnsi="Times New Roman" w:cs="Times New Roman"/>
                <w:sz w:val="22"/>
                <w:szCs w:val="22"/>
              </w:rPr>
            </w:pPr>
            <w:r>
              <w:rPr>
                <w:rFonts w:ascii="Times New Roman" w:hAnsi="Times New Roman" w:cs="Times New Roman"/>
                <w:sz w:val="22"/>
                <w:szCs w:val="22"/>
              </w:rPr>
              <w:t>0.00</w:t>
            </w:r>
          </w:p>
        </w:tc>
      </w:tr>
      <w:tr w:rsidR="00A36852">
        <w:tblPrEx>
          <w:tblCellMar>
            <w:top w:w="0" w:type="dxa"/>
            <w:bottom w:w="0" w:type="dxa"/>
          </w:tblCellMar>
        </w:tblPrEx>
        <w:tc>
          <w:tcPr>
            <w:tcW w:w="279" w:type="dxa"/>
            <w:gridSpan w:val="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78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Global Environment Facility (GEF)</w:t>
            </w:r>
          </w:p>
        </w:tc>
        <w:tc>
          <w:tcPr>
            <w:tcW w:w="2232"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right"/>
              <w:rPr>
                <w:rFonts w:ascii="Times New Roman" w:hAnsi="Times New Roman" w:cs="Times New Roman"/>
                <w:sz w:val="22"/>
                <w:szCs w:val="22"/>
              </w:rPr>
            </w:pPr>
            <w:r>
              <w:rPr>
                <w:rFonts w:ascii="Times New Roman" w:hAnsi="Times New Roman" w:cs="Times New Roman"/>
                <w:sz w:val="22"/>
                <w:szCs w:val="22"/>
              </w:rPr>
              <w:t>4.37</w:t>
            </w:r>
          </w:p>
        </w:tc>
      </w:tr>
      <w:tr w:rsidR="00A36852">
        <w:tblPrEx>
          <w:tblCellMar>
            <w:top w:w="0" w:type="dxa"/>
            <w:bottom w:w="0" w:type="dxa"/>
          </w:tblCellMar>
        </w:tblPrEx>
        <w:tc>
          <w:tcPr>
            <w:tcW w:w="279" w:type="dxa"/>
            <w:gridSpan w:val="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78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Special Climate Change Fund</w:t>
            </w:r>
          </w:p>
        </w:tc>
        <w:tc>
          <w:tcPr>
            <w:tcW w:w="2232"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right"/>
              <w:rPr>
                <w:rFonts w:ascii="Times New Roman" w:hAnsi="Times New Roman" w:cs="Times New Roman"/>
                <w:sz w:val="22"/>
                <w:szCs w:val="22"/>
              </w:rPr>
            </w:pPr>
            <w:r>
              <w:rPr>
                <w:rFonts w:ascii="Times New Roman" w:hAnsi="Times New Roman" w:cs="Times New Roman"/>
                <w:sz w:val="22"/>
                <w:szCs w:val="22"/>
              </w:rPr>
              <w:t>4.37</w:t>
            </w:r>
          </w:p>
        </w:tc>
      </w:tr>
      <w:tr w:rsidR="00A36852">
        <w:tblPrEx>
          <w:tblCellMar>
            <w:top w:w="0" w:type="dxa"/>
            <w:bottom w:w="0" w:type="dxa"/>
          </w:tblCellMar>
        </w:tblPrEx>
        <w:tc>
          <w:tcPr>
            <w:tcW w:w="279" w:type="dxa"/>
            <w:gridSpan w:val="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78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Total</w:t>
            </w:r>
          </w:p>
        </w:tc>
        <w:tc>
          <w:tcPr>
            <w:tcW w:w="2232"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right"/>
              <w:rPr>
                <w:rFonts w:ascii="Times New Roman" w:hAnsi="Times New Roman" w:cs="Times New Roman"/>
                <w:sz w:val="22"/>
                <w:szCs w:val="22"/>
              </w:rPr>
            </w:pPr>
            <w:r>
              <w:rPr>
                <w:rFonts w:ascii="Times New Roman" w:hAnsi="Times New Roman" w:cs="Times New Roman"/>
                <w:sz w:val="22"/>
                <w:szCs w:val="22"/>
              </w:rPr>
              <w:t>8.74</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8"/>
                <w:szCs w:val="8"/>
              </w:rPr>
            </w:pPr>
            <w:r>
              <w:rPr>
                <w:rFonts w:ascii="Times" w:hAnsi="Times" w:cs="Times"/>
                <w:color w:val="FFFFFF"/>
                <w:sz w:val="8"/>
                <w:szCs w:val="8"/>
              </w:rPr>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rPr>
            </w:pPr>
            <w:r>
              <w:rPr>
                <w:rFonts w:ascii="Times New Roman" w:hAnsi="Times New Roman" w:cs="Times New Roman"/>
                <w:b/>
                <w:bCs/>
              </w:rPr>
              <w:t>V. Implementation</w:t>
            </w:r>
          </w:p>
        </w:tc>
      </w:tr>
      <w:tr w:rsidR="00A36852">
        <w:tblPrEx>
          <w:tblCellMar>
            <w:top w:w="0" w:type="dxa"/>
            <w:bottom w:w="0" w:type="dxa"/>
          </w:tblCellMar>
        </w:tblPrEx>
        <w:tc>
          <w:tcPr>
            <w:tcW w:w="186"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9114" w:type="dxa"/>
            <w:gridSpan w:val="11"/>
            <w:tcBorders>
              <w:top w:val="nil"/>
              <w:left w:val="nil"/>
              <w:bottom w:val="nil"/>
              <w:right w:val="nil"/>
            </w:tcBorders>
            <w:shd w:val="clear" w:color="auto" w:fill="FFFFFF"/>
            <w:tcMar>
              <w:top w:w="50" w:type="dxa"/>
              <w:left w:w="50" w:type="dxa"/>
              <w:bottom w:w="50" w:type="dxa"/>
              <w:right w:w="50" w:type="dxa"/>
            </w:tcMar>
            <w:vAlign w:val="center"/>
          </w:tcPr>
          <w:p w:rsidR="002A4629" w:rsidRDefault="00A36852" w:rsidP="0044228D">
            <w:pPr>
              <w:jc w:val="both"/>
              <w:rPr>
                <w:rFonts w:ascii="Times New Roman" w:hAnsi="Times New Roman" w:cs="Times New Roman"/>
                <w:sz w:val="22"/>
                <w:szCs w:val="22"/>
              </w:rPr>
            </w:pPr>
            <w:r>
              <w:rPr>
                <w:rFonts w:ascii="Times New Roman" w:hAnsi="Times New Roman" w:cs="Times New Roman"/>
                <w:sz w:val="22"/>
                <w:szCs w:val="22"/>
              </w:rPr>
              <w:t>The Project will be implemented by the ministries and/or government/entities agencies responsible for water management in the three participating countries</w:t>
            </w:r>
            <w:r w:rsidR="002A4629">
              <w:rPr>
                <w:rFonts w:ascii="Times New Roman" w:hAnsi="Times New Roman" w:cs="Times New Roman"/>
                <w:sz w:val="22"/>
                <w:szCs w:val="22"/>
              </w:rPr>
              <w:t xml:space="preserve"> in order to mainstream implementation and ensure continuity post Project closure:</w:t>
            </w:r>
            <w:r>
              <w:rPr>
                <w:rFonts w:ascii="Times New Roman" w:hAnsi="Times New Roman" w:cs="Times New Roman"/>
                <w:sz w:val="22"/>
                <w:szCs w:val="22"/>
              </w:rPr>
              <w:t xml:space="preserve"> </w:t>
            </w:r>
          </w:p>
          <w:p w:rsidR="002A4629" w:rsidRDefault="00A36852" w:rsidP="0044228D">
            <w:pPr>
              <w:numPr>
                <w:ilvl w:val="0"/>
                <w:numId w:val="1"/>
              </w:numPr>
              <w:jc w:val="both"/>
              <w:rPr>
                <w:rFonts w:ascii="Times New Roman" w:hAnsi="Times New Roman" w:cs="Times New Roman"/>
                <w:sz w:val="22"/>
                <w:szCs w:val="22"/>
              </w:rPr>
            </w:pPr>
            <w:r>
              <w:rPr>
                <w:rFonts w:ascii="Times New Roman" w:hAnsi="Times New Roman" w:cs="Times New Roman"/>
                <w:sz w:val="22"/>
                <w:szCs w:val="22"/>
              </w:rPr>
              <w:t xml:space="preserve">In Bosnia and Herzegovina, the Project Management Team (PMT) in the Ministry of Foreign Trade and Economic Relations (MoFTER) will be responsible for the implementation, including fiduciary aspects (Financial Management and Procurement) of all joint activities among riparian countries. </w:t>
            </w:r>
          </w:p>
          <w:p w:rsidR="002A4629" w:rsidRDefault="00A36852" w:rsidP="0044228D">
            <w:pPr>
              <w:numPr>
                <w:ilvl w:val="0"/>
                <w:numId w:val="1"/>
              </w:numPr>
              <w:jc w:val="both"/>
              <w:rPr>
                <w:rFonts w:ascii="Times New Roman" w:hAnsi="Times New Roman" w:cs="Times New Roman"/>
                <w:sz w:val="22"/>
                <w:szCs w:val="22"/>
              </w:rPr>
            </w:pPr>
            <w:r>
              <w:rPr>
                <w:rFonts w:ascii="Times New Roman" w:hAnsi="Times New Roman" w:cs="Times New Roman"/>
                <w:sz w:val="22"/>
                <w:szCs w:val="22"/>
              </w:rPr>
              <w:t xml:space="preserve">The PMT in MoFTER will also be responsible for implementation in the Federation BH, whereas the Agriculture Project Coordination Unit (APCU) in the Republika Srpska Ministry of Agriculture, Forestry and Water Management will be responsible for implementation of activities in Republika Srpska. </w:t>
            </w:r>
          </w:p>
          <w:p w:rsidR="000A39A5" w:rsidRDefault="000A39A5" w:rsidP="0044228D">
            <w:pPr>
              <w:numPr>
                <w:ilvl w:val="0"/>
                <w:numId w:val="1"/>
              </w:numPr>
              <w:jc w:val="both"/>
              <w:rPr>
                <w:rFonts w:ascii="Times New Roman" w:hAnsi="Times New Roman" w:cs="Times New Roman"/>
                <w:sz w:val="22"/>
                <w:szCs w:val="22"/>
              </w:rPr>
            </w:pPr>
            <w:r>
              <w:rPr>
                <w:rFonts w:ascii="Times New Roman" w:hAnsi="Times New Roman" w:cs="Times New Roman"/>
                <w:sz w:val="22"/>
                <w:szCs w:val="22"/>
              </w:rPr>
              <w:t xml:space="preserve">The </w:t>
            </w:r>
            <w:r w:rsidR="00A36852">
              <w:rPr>
                <w:rFonts w:ascii="Times New Roman" w:hAnsi="Times New Roman" w:cs="Times New Roman"/>
                <w:sz w:val="22"/>
                <w:szCs w:val="22"/>
              </w:rPr>
              <w:t xml:space="preserve">Agency for Sava River Basin in Sarajevo and the Public Enterprise "Vode Srpske" from Bijeljina will provide technical support for implementation in Federation BH and Republika Srpska respectively. </w:t>
            </w:r>
          </w:p>
          <w:p w:rsidR="000A39A5" w:rsidRDefault="00A36852" w:rsidP="0044228D">
            <w:pPr>
              <w:numPr>
                <w:ilvl w:val="0"/>
                <w:numId w:val="1"/>
              </w:numPr>
              <w:jc w:val="both"/>
              <w:rPr>
                <w:rFonts w:ascii="Times New Roman" w:hAnsi="Times New Roman" w:cs="Times New Roman"/>
                <w:sz w:val="22"/>
                <w:szCs w:val="22"/>
              </w:rPr>
            </w:pPr>
            <w:r>
              <w:rPr>
                <w:rFonts w:ascii="Times New Roman" w:hAnsi="Times New Roman" w:cs="Times New Roman"/>
                <w:sz w:val="22"/>
                <w:szCs w:val="22"/>
              </w:rPr>
              <w:t xml:space="preserve">In Serbia, the main responsibility for the implementation will be with the Ministry of Agriculture and Environmental Protection (MAEP), and the Directorate for Water with its Project Implementation Team. Technical support will be provided by RHMS and PWMC “Srbijavode”. </w:t>
            </w:r>
          </w:p>
          <w:p w:rsidR="00A36852" w:rsidRDefault="00A36852" w:rsidP="0044228D">
            <w:pPr>
              <w:numPr>
                <w:ilvl w:val="0"/>
                <w:numId w:val="1"/>
              </w:numPr>
              <w:jc w:val="both"/>
              <w:rPr>
                <w:rFonts w:ascii="Times New Roman" w:hAnsi="Times New Roman" w:cs="Times New Roman"/>
                <w:sz w:val="22"/>
                <w:szCs w:val="22"/>
              </w:rPr>
            </w:pPr>
            <w:r>
              <w:rPr>
                <w:rFonts w:ascii="Times New Roman" w:hAnsi="Times New Roman" w:cs="Times New Roman"/>
                <w:sz w:val="22"/>
                <w:szCs w:val="22"/>
              </w:rPr>
              <w:t>In Montenegro, the Project Implementation Team in the Water Directorate of the Ministry of Agriculture and Rural Development will be responsible for project implementation, while fiduciary responsibilities will be performed by Ministry of Finance’s Technical Service Unit (TSU).</w:t>
            </w:r>
          </w:p>
          <w:p w:rsidR="00A36852" w:rsidRDefault="00A36852" w:rsidP="0044228D">
            <w:pPr>
              <w:jc w:val="both"/>
              <w:rPr>
                <w:rFonts w:ascii="Times New Roman" w:hAnsi="Times New Roman" w:cs="Times New Roman"/>
                <w:sz w:val="22"/>
                <w:szCs w:val="22"/>
              </w:rPr>
            </w:pPr>
            <w:r>
              <w:rPr>
                <w:rFonts w:ascii="Times New Roman" w:hAnsi="Times New Roman" w:cs="Times New Roman"/>
                <w:sz w:val="22"/>
                <w:szCs w:val="22"/>
              </w:rPr>
              <w:t xml:space="preserve">For activities under Component 1, the PMT in MoFTER will have a coordinating and implementing role </w:t>
            </w:r>
            <w:r>
              <w:rPr>
                <w:rFonts w:ascii="Times New Roman" w:hAnsi="Times New Roman" w:cs="Times New Roman"/>
                <w:sz w:val="22"/>
                <w:szCs w:val="22"/>
              </w:rPr>
              <w:lastRenderedPageBreak/>
              <w:t>among the riparian countries. Depending on the nature of activities, designated representatives will be involved in the coordination to enable participation of all riparian countries and entities. In addition to the implementation arrangements outlined above, the project activities will be carried out in close coordination and under the overall guidance of the Drina Task Force (DTF). This DTF will have 11 members in total: three from Serbia, three from Montenegro and five from Bosnia and Herzegovina. Although the DTF composition corresponds approximately to the overall agreed Grant division per country at State level (37</w:t>
            </w:r>
            <w:r w:rsidR="00CF314C">
              <w:rPr>
                <w:rFonts w:ascii="Times New Roman" w:hAnsi="Times New Roman" w:cs="Times New Roman"/>
                <w:sz w:val="22"/>
                <w:szCs w:val="22"/>
              </w:rPr>
              <w:t xml:space="preserve"> </w:t>
            </w:r>
            <w:r>
              <w:rPr>
                <w:rFonts w:ascii="Times New Roman" w:hAnsi="Times New Roman" w:cs="Times New Roman"/>
                <w:sz w:val="22"/>
                <w:szCs w:val="22"/>
              </w:rPr>
              <w:t>percent for BH, 32</w:t>
            </w:r>
            <w:r w:rsidR="00CF314C">
              <w:rPr>
                <w:rFonts w:ascii="Times New Roman" w:hAnsi="Times New Roman" w:cs="Times New Roman"/>
                <w:sz w:val="22"/>
                <w:szCs w:val="22"/>
              </w:rPr>
              <w:t xml:space="preserve"> </w:t>
            </w:r>
            <w:r>
              <w:rPr>
                <w:rFonts w:ascii="Times New Roman" w:hAnsi="Times New Roman" w:cs="Times New Roman"/>
                <w:sz w:val="22"/>
                <w:szCs w:val="22"/>
              </w:rPr>
              <w:t>percent for MNE, and 31</w:t>
            </w:r>
            <w:r w:rsidR="00CF314C">
              <w:rPr>
                <w:rFonts w:ascii="Times New Roman" w:hAnsi="Times New Roman" w:cs="Times New Roman"/>
                <w:sz w:val="22"/>
                <w:szCs w:val="22"/>
              </w:rPr>
              <w:t xml:space="preserve"> </w:t>
            </w:r>
            <w:r>
              <w:rPr>
                <w:rFonts w:ascii="Times New Roman" w:hAnsi="Times New Roman" w:cs="Times New Roman"/>
                <w:sz w:val="22"/>
                <w:szCs w:val="22"/>
              </w:rPr>
              <w:t>percent for SRB), one additional member has been added for the BH entities (Federation BH and Republika Srpska). The DTF members will be appointed at the beginning of the Project, within three months of project effectiveness.</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8"/>
                <w:szCs w:val="8"/>
              </w:rPr>
            </w:pPr>
            <w:r>
              <w:rPr>
                <w:rFonts w:ascii="Times" w:hAnsi="Times" w:cs="Times"/>
                <w:color w:val="FFFFFF"/>
                <w:sz w:val="8"/>
                <w:szCs w:val="8"/>
              </w:rPr>
              <w:lastRenderedPageBreak/>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rPr>
            </w:pPr>
            <w:r>
              <w:rPr>
                <w:rFonts w:ascii="Times New Roman" w:hAnsi="Times New Roman" w:cs="Times New Roman"/>
                <w:b/>
                <w:bCs/>
              </w:rPr>
              <w:t>VI. Safeguard Policies (including public consultation)</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b/>
                <w:bCs/>
                <w:sz w:val="22"/>
                <w:szCs w:val="22"/>
              </w:rPr>
              <w:t>Safeguard Policies Triggered by the Project</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2"/>
                <w:szCs w:val="22"/>
              </w:rPr>
            </w:pPr>
            <w:r>
              <w:rPr>
                <w:rFonts w:ascii="Times New Roman" w:hAnsi="Times New Roman" w:cs="Times New Roman"/>
                <w:b/>
                <w:bCs/>
                <w:sz w:val="22"/>
                <w:szCs w:val="22"/>
              </w:rPr>
              <w:t>Yes</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2"/>
                <w:szCs w:val="22"/>
              </w:rPr>
            </w:pPr>
            <w:r>
              <w:rPr>
                <w:rFonts w:ascii="Times New Roman" w:hAnsi="Times New Roman" w:cs="Times New Roman"/>
                <w:b/>
                <w:bCs/>
                <w:sz w:val="22"/>
                <w:szCs w:val="22"/>
              </w:rPr>
              <w:t>No</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Environmental Assessment OP/BP 4.01</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0"/>
                <w:szCs w:val="20"/>
              </w:rPr>
            </w:pPr>
            <w:r>
              <w:rPr>
                <w:rFonts w:ascii="Times New Roman" w:hAnsi="Times New Roman" w:cs="Times New Roman"/>
                <w:b/>
                <w:bCs/>
                <w:sz w:val="20"/>
                <w:szCs w:val="20"/>
              </w:rPr>
              <w:t>X</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color w:val="auto"/>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Natural Habitats OP/BP 4.04</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0"/>
                <w:szCs w:val="20"/>
              </w:rPr>
            </w:pPr>
            <w:r>
              <w:rPr>
                <w:rFonts w:ascii="Times New Roman" w:hAnsi="Times New Roman" w:cs="Times New Roman"/>
                <w:b/>
                <w:bCs/>
                <w:sz w:val="20"/>
                <w:szCs w:val="20"/>
              </w:rPr>
              <w:t>X</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color w:val="auto"/>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Forests OP/BP 4.36</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0"/>
                <w:szCs w:val="20"/>
              </w:rPr>
            </w:pPr>
            <w:r>
              <w:rPr>
                <w:rFonts w:ascii="Times New Roman" w:hAnsi="Times New Roman" w:cs="Times New Roman"/>
                <w:b/>
                <w:bCs/>
                <w:sz w:val="20"/>
                <w:szCs w:val="20"/>
              </w:rPr>
              <w:t>X</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color w:val="auto"/>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Pest Management OP 4.09</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color w:val="auto"/>
              </w:rPr>
            </w:pP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0"/>
                <w:szCs w:val="20"/>
              </w:rPr>
            </w:pPr>
            <w:r>
              <w:rPr>
                <w:rFonts w:ascii="Times New Roman" w:hAnsi="Times New Roman" w:cs="Times New Roman"/>
                <w:b/>
                <w:bCs/>
                <w:sz w:val="20"/>
                <w:szCs w:val="20"/>
              </w:rPr>
              <w:t>X</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Physical Cultural Resources OP/BP 4.11</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0"/>
                <w:szCs w:val="20"/>
              </w:rPr>
            </w:pPr>
            <w:r>
              <w:rPr>
                <w:rFonts w:ascii="Times New Roman" w:hAnsi="Times New Roman" w:cs="Times New Roman"/>
                <w:b/>
                <w:bCs/>
                <w:sz w:val="20"/>
                <w:szCs w:val="20"/>
              </w:rPr>
              <w:t>X</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color w:val="auto"/>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Indigenous Peoples OP/BP 4.10</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color w:val="auto"/>
              </w:rPr>
            </w:pP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0"/>
                <w:szCs w:val="20"/>
              </w:rPr>
            </w:pPr>
            <w:r>
              <w:rPr>
                <w:rFonts w:ascii="Times New Roman" w:hAnsi="Times New Roman" w:cs="Times New Roman"/>
                <w:b/>
                <w:bCs/>
                <w:sz w:val="20"/>
                <w:szCs w:val="20"/>
              </w:rPr>
              <w:t>X</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Involuntary Resettlement OP/BP 4.12</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0"/>
                <w:szCs w:val="20"/>
              </w:rPr>
            </w:pPr>
            <w:r>
              <w:rPr>
                <w:rFonts w:ascii="Times New Roman" w:hAnsi="Times New Roman" w:cs="Times New Roman"/>
                <w:b/>
                <w:bCs/>
                <w:sz w:val="20"/>
                <w:szCs w:val="20"/>
              </w:rPr>
              <w:t>X</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color w:val="auto"/>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Safety of Dams OP/BP 4.37</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color w:val="auto"/>
              </w:rPr>
            </w:pP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0"/>
                <w:szCs w:val="20"/>
              </w:rPr>
            </w:pPr>
            <w:r>
              <w:rPr>
                <w:rFonts w:ascii="Times New Roman" w:hAnsi="Times New Roman" w:cs="Times New Roman"/>
                <w:b/>
                <w:bCs/>
                <w:sz w:val="20"/>
                <w:szCs w:val="20"/>
              </w:rPr>
              <w:t>X</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Projects on International Waterways OP/BP 7.50</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0"/>
                <w:szCs w:val="20"/>
              </w:rPr>
            </w:pPr>
            <w:r>
              <w:rPr>
                <w:rFonts w:ascii="Times New Roman" w:hAnsi="Times New Roman" w:cs="Times New Roman"/>
                <w:b/>
                <w:bCs/>
                <w:sz w:val="20"/>
                <w:szCs w:val="20"/>
              </w:rPr>
              <w:t>X</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color w:val="auto"/>
              </w:rPr>
            </w:pP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651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rPr>
                <w:rFonts w:ascii="Times New Roman" w:hAnsi="Times New Roman" w:cs="Times New Roman"/>
                <w:sz w:val="22"/>
                <w:szCs w:val="22"/>
              </w:rPr>
            </w:pPr>
            <w:r>
              <w:rPr>
                <w:rFonts w:ascii="Times New Roman" w:hAnsi="Times New Roman" w:cs="Times New Roman"/>
                <w:sz w:val="22"/>
                <w:szCs w:val="22"/>
              </w:rPr>
              <w:t>Projects in Disputed Areas OP/BP 7.60</w:t>
            </w: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color w:val="auto"/>
              </w:rPr>
            </w:pPr>
          </w:p>
        </w:tc>
        <w:tc>
          <w:tcPr>
            <w:tcW w:w="120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A36852" w:rsidRDefault="00A36852">
            <w:pPr>
              <w:jc w:val="center"/>
              <w:rPr>
                <w:rFonts w:ascii="Times New Roman" w:hAnsi="Times New Roman" w:cs="Times New Roman"/>
                <w:sz w:val="20"/>
                <w:szCs w:val="20"/>
              </w:rPr>
            </w:pPr>
            <w:r>
              <w:rPr>
                <w:rFonts w:ascii="Times New Roman" w:hAnsi="Times New Roman" w:cs="Times New Roman"/>
                <w:b/>
                <w:bCs/>
                <w:sz w:val="20"/>
                <w:szCs w:val="20"/>
              </w:rPr>
              <w:t>X</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rPr>
            </w:pPr>
            <w:r>
              <w:rPr>
                <w:rFonts w:ascii="Times New Roman" w:hAnsi="Times New Roman" w:cs="Times New Roman"/>
                <w:b/>
                <w:bCs/>
              </w:rPr>
              <w:t>Comments (optional)</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8"/>
                <w:szCs w:val="8"/>
              </w:rPr>
            </w:pPr>
            <w:r>
              <w:rPr>
                <w:rFonts w:ascii="Times" w:hAnsi="Times" w:cs="Times"/>
                <w:color w:val="FFFFFF"/>
                <w:sz w:val="8"/>
                <w:szCs w:val="8"/>
              </w:rPr>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rPr>
            </w:pPr>
            <w:r>
              <w:rPr>
                <w:rFonts w:ascii="Times New Roman" w:hAnsi="Times New Roman" w:cs="Times New Roman"/>
                <w:b/>
                <w:bCs/>
              </w:rPr>
              <w:t>VII. Contact point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rPr>
            </w:pPr>
            <w:r>
              <w:rPr>
                <w:rFonts w:ascii="Times New Roman" w:hAnsi="Times New Roman" w:cs="Times New Roman"/>
                <w:b/>
                <w:bCs/>
              </w:rPr>
              <w:t>World Bank</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Anna Cestari</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Sr Water Resources Spec.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473-3831</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acestari@worldbank.org</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8"/>
                <w:szCs w:val="8"/>
              </w:rPr>
            </w:pPr>
            <w:r>
              <w:rPr>
                <w:rFonts w:ascii="Times" w:hAnsi="Times" w:cs="Times"/>
                <w:color w:val="FFFFFF"/>
                <w:sz w:val="8"/>
                <w:szCs w:val="8"/>
              </w:rPr>
              <w: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rPr>
            </w:pPr>
            <w:r>
              <w:rPr>
                <w:rFonts w:ascii="Times New Roman" w:hAnsi="Times New Roman" w:cs="Times New Roman"/>
                <w:b/>
                <w:bCs/>
              </w:rPr>
              <w:t>Borrower/Client/Recipient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Name: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Bosnia and Herzegovina - Ministry of Foreign Trade and Economic Relations</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Mirko Sarovic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Minister</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0038733262155</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info@mvteo.gov.ba</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4"/>
                <w:szCs w:val="4"/>
              </w:rPr>
            </w:pPr>
            <w:r>
              <w:rPr>
                <w:rFonts w:ascii="Times" w:hAnsi="Times" w:cs="Times"/>
                <w:color w:val="FFFFFF"/>
                <w:sz w:val="4"/>
                <w:szCs w:val="4"/>
              </w:rPr>
              <w: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Name: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RS Ministry of Agriculture, Water Management and Forestry</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Stevo Mirjanic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Minister</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387-51-338415</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m.stevanovic@mps.vladars.net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4"/>
                <w:szCs w:val="4"/>
              </w:rPr>
            </w:pPr>
            <w:r>
              <w:rPr>
                <w:rFonts w:ascii="Times" w:hAnsi="Times" w:cs="Times"/>
                <w:color w:val="FFFFFF"/>
                <w:sz w:val="4"/>
                <w:szCs w:val="4"/>
              </w:rPr>
              <w: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Name: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FBiH Ministry of Agriculture, Forestry and Water Management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Semsudin Dedic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Minister</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387-33-726550</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kabinet@fmpvs.gov.ba</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4"/>
                <w:szCs w:val="4"/>
              </w:rPr>
            </w:pPr>
            <w:r>
              <w:rPr>
                <w:rFonts w:ascii="Times" w:hAnsi="Times" w:cs="Times"/>
                <w:color w:val="FFFFFF"/>
                <w:sz w:val="4"/>
                <w:szCs w:val="4"/>
              </w:rPr>
              <w: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Name: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Montenegro Ministry of Agriculture and Rural Development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Petar Ivanovic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Senior Advisor</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38220482260</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kabinet@mpr.gov.me</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4"/>
                <w:szCs w:val="4"/>
              </w:rPr>
            </w:pPr>
            <w:r>
              <w:rPr>
                <w:rFonts w:ascii="Times" w:hAnsi="Times" w:cs="Times"/>
                <w:color w:val="FFFFFF"/>
                <w:sz w:val="4"/>
                <w:szCs w:val="4"/>
              </w:rPr>
              <w: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Name: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Republic of Serbia Ministry of Agriculture and Environment Protection</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Natasa Micic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Head of Water Directorate</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00381112134903</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natasa.micic@minpolj.gov.rs</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4"/>
                <w:szCs w:val="4"/>
              </w:rPr>
            </w:pPr>
            <w:r>
              <w:rPr>
                <w:rFonts w:ascii="Times" w:hAnsi="Times" w:cs="Times"/>
                <w:color w:val="FFFFFF"/>
                <w:sz w:val="4"/>
                <w:szCs w:val="4"/>
              </w:rPr>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8"/>
                <w:szCs w:val="8"/>
              </w:rPr>
            </w:pPr>
            <w:r>
              <w:rPr>
                <w:rFonts w:ascii="Times" w:hAnsi="Times" w:cs="Times"/>
                <w:color w:val="FFFFFF"/>
                <w:sz w:val="8"/>
                <w:szCs w:val="8"/>
              </w:rPr>
              <w: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rPr>
            </w:pPr>
            <w:r>
              <w:rPr>
                <w:rFonts w:ascii="Times New Roman" w:hAnsi="Times New Roman" w:cs="Times New Roman"/>
                <w:b/>
                <w:bCs/>
              </w:rPr>
              <w:t>Implementing Agencies</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Name: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Republic of Serbia Ministry of Agriculture and Environment Protection</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Dragana Milovanovic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Head, Department for International Projects, Water Directora</w:t>
            </w:r>
            <w:r w:rsidR="005372A5">
              <w:rPr>
                <w:rFonts w:ascii="Times New Roman" w:hAnsi="Times New Roman" w:cs="Times New Roman"/>
                <w:sz w:val="22"/>
                <w:szCs w:val="22"/>
              </w:rPr>
              <w:t>te</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00381112134903</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dragana.milovanovic@minpolj.gov.rs</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4"/>
                <w:szCs w:val="4"/>
              </w:rPr>
            </w:pPr>
            <w:r>
              <w:rPr>
                <w:rFonts w:ascii="Times" w:hAnsi="Times" w:cs="Times"/>
                <w:color w:val="FFFFFF"/>
                <w:sz w:val="4"/>
                <w:szCs w:val="4"/>
              </w:rPr>
              <w: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Name: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Bosnia and Herzegovina - Ministry of Foreign Trade and Economic Relations</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Bosko Kenjic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Head, Water Management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38733262155</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Bosko.kenjic@mvteo.gov.ba</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4"/>
                <w:szCs w:val="4"/>
              </w:rPr>
            </w:pPr>
            <w:r>
              <w:rPr>
                <w:rFonts w:ascii="Times" w:hAnsi="Times" w:cs="Times"/>
                <w:color w:val="FFFFFF"/>
                <w:sz w:val="4"/>
                <w:szCs w:val="4"/>
              </w:rPr>
              <w: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Name: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FBiH Ministry of Agriculture, Forestry and Water Management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Hazima Hadzovic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Head of Water Department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387-33-726550</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hazima.hadzovic@fmpvs.gov.ba</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4"/>
                <w:szCs w:val="4"/>
              </w:rPr>
            </w:pPr>
            <w:r>
              <w:rPr>
                <w:rFonts w:ascii="Times" w:hAnsi="Times" w:cs="Times"/>
                <w:color w:val="FFFFFF"/>
                <w:sz w:val="4"/>
                <w:szCs w:val="4"/>
              </w:rPr>
              <w: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Name: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RS Ministry of Agriculture, Water Management and Forestry</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Mihajlo Stevanovic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Assistant Minister</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387-51-338415</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m.stevanovic@mps.vladars.net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4"/>
                <w:szCs w:val="4"/>
              </w:rPr>
            </w:pPr>
            <w:r>
              <w:rPr>
                <w:rFonts w:ascii="Times" w:hAnsi="Times" w:cs="Times"/>
                <w:color w:val="FFFFFF"/>
                <w:sz w:val="4"/>
                <w:szCs w:val="4"/>
              </w:rPr>
              <w: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Name: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Montenegro Ministry of Agriculture and Rural Development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Contact:</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Momcilo Blagojevic</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Title:</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Senior Advisor</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38220482260</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1023" w:type="dxa"/>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Email:</w:t>
            </w:r>
          </w:p>
        </w:tc>
        <w:tc>
          <w:tcPr>
            <w:tcW w:w="7905" w:type="dxa"/>
            <w:gridSpan w:val="8"/>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momcilo.blagojevic@mpr.gov.me</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4"/>
                <w:szCs w:val="4"/>
              </w:rPr>
            </w:pPr>
            <w:r>
              <w:rPr>
                <w:rFonts w:ascii="Times" w:hAnsi="Times" w:cs="Times"/>
                <w:color w:val="FFFFFF"/>
                <w:sz w:val="4"/>
                <w:szCs w:val="4"/>
              </w:rPr>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w:hAnsi="Times" w:cs="Times"/>
                <w:color w:val="FFFFFF"/>
                <w:sz w:val="8"/>
                <w:szCs w:val="8"/>
              </w:rPr>
            </w:pPr>
            <w:r>
              <w:rPr>
                <w:rFonts w:ascii="Times" w:hAnsi="Times" w:cs="Times"/>
                <w:color w:val="FFFFFF"/>
                <w:sz w:val="8"/>
                <w:szCs w:val="8"/>
              </w:rPr>
              <w:t>.</w:t>
            </w:r>
          </w:p>
        </w:tc>
      </w:tr>
      <w:tr w:rsidR="00A36852">
        <w:tblPrEx>
          <w:tblCellMar>
            <w:top w:w="0" w:type="dxa"/>
            <w:bottom w:w="0" w:type="dxa"/>
          </w:tblCellMar>
        </w:tblPrEx>
        <w:tc>
          <w:tcPr>
            <w:tcW w:w="9300" w:type="dxa"/>
            <w:gridSpan w:val="12"/>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rPr>
            </w:pPr>
            <w:r>
              <w:rPr>
                <w:rFonts w:ascii="Times New Roman" w:hAnsi="Times New Roman" w:cs="Times New Roman"/>
                <w:b/>
                <w:bCs/>
              </w:rPr>
              <w:t>VIII.  For more information contact:</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The InfoShop</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The World Bank</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1818 H Street, NW</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Washington, D.C. 20433</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Telephone: (202) 458-4500</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Fax: (202) 522-1500</w:t>
            </w:r>
          </w:p>
        </w:tc>
      </w:tr>
      <w:tr w:rsidR="00A36852">
        <w:tblPrEx>
          <w:tblCellMar>
            <w:top w:w="0" w:type="dxa"/>
            <w:bottom w:w="0" w:type="dxa"/>
          </w:tblCellMar>
        </w:tblPrEx>
        <w:tc>
          <w:tcPr>
            <w:tcW w:w="372" w:type="dxa"/>
            <w:gridSpan w:val="3"/>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color w:val="auto"/>
              </w:rPr>
            </w:pPr>
          </w:p>
        </w:tc>
        <w:tc>
          <w:tcPr>
            <w:tcW w:w="8928" w:type="dxa"/>
            <w:gridSpan w:val="9"/>
            <w:tcBorders>
              <w:top w:val="nil"/>
              <w:left w:val="nil"/>
              <w:bottom w:val="nil"/>
              <w:right w:val="nil"/>
            </w:tcBorders>
            <w:shd w:val="clear" w:color="auto" w:fill="FFFFFF"/>
            <w:tcMar>
              <w:top w:w="50" w:type="dxa"/>
              <w:left w:w="50" w:type="dxa"/>
              <w:bottom w:w="50" w:type="dxa"/>
              <w:right w:w="50" w:type="dxa"/>
            </w:tcMar>
            <w:vAlign w:val="center"/>
          </w:tcPr>
          <w:p w:rsidR="00A36852" w:rsidRDefault="00A36852">
            <w:pPr>
              <w:rPr>
                <w:rFonts w:ascii="Times New Roman" w:hAnsi="Times New Roman" w:cs="Times New Roman"/>
                <w:sz w:val="22"/>
                <w:szCs w:val="22"/>
              </w:rPr>
            </w:pPr>
            <w:r>
              <w:rPr>
                <w:rFonts w:ascii="Times New Roman" w:hAnsi="Times New Roman" w:cs="Times New Roman"/>
                <w:sz w:val="22"/>
                <w:szCs w:val="22"/>
              </w:rPr>
              <w:t>Web: http://www.worldbank.org/infoshop</w:t>
            </w:r>
          </w:p>
        </w:tc>
      </w:tr>
    </w:tbl>
    <w:p w:rsidR="00A36852" w:rsidRDefault="00A36852"/>
    <w:sectPr w:rsidR="00A36852">
      <w:pgSz w:w="12242" w:h="15842"/>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667DF6"/>
    <w:multiLevelType w:val="hybridMultilevel"/>
    <w:tmpl w:val="B7303F0C"/>
    <w:lvl w:ilvl="0" w:tplc="EA5A379C">
      <w:start w:val="5"/>
      <w:numFmt w:val="bullet"/>
      <w:lvlText w:val="-"/>
      <w:lvlJc w:val="left"/>
      <w:pPr>
        <w:ind w:left="720" w:hanging="360"/>
      </w:pPr>
      <w:rPr>
        <w:rFonts w:ascii="Times New Roman" w:eastAsiaTheme="minorEastAsia"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E05"/>
    <w:rsid w:val="000A39A5"/>
    <w:rsid w:val="002A4629"/>
    <w:rsid w:val="003821AF"/>
    <w:rsid w:val="0044228D"/>
    <w:rsid w:val="005372A5"/>
    <w:rsid w:val="00587F8F"/>
    <w:rsid w:val="00742384"/>
    <w:rsid w:val="00A36852"/>
    <w:rsid w:val="00B6538D"/>
    <w:rsid w:val="00CF314C"/>
    <w:rsid w:val="00E44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18A3028-B953-40D5-92BA-D8FA3920D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spacing w:after="0" w:line="240" w:lineRule="auto"/>
    </w:pPr>
    <w:rPr>
      <w:rFonts w:ascii="Arial" w:hAnsi="Arial" w:cs="Arial"/>
      <w:color w:val="000000"/>
      <w:sz w:val="24"/>
      <w:szCs w:val="24"/>
    </w:rPr>
  </w:style>
  <w:style w:type="paragraph" w:styleId="Heading1">
    <w:name w:val="heading 1"/>
    <w:basedOn w:val="Normal"/>
    <w:next w:val="Normal"/>
    <w:link w:val="Heading1Char"/>
    <w:uiPriority w:val="9"/>
    <w:qFormat/>
    <w:pPr>
      <w:outlineLvl w:val="0"/>
    </w:pPr>
    <w:rPr>
      <w:b/>
      <w:bCs/>
      <w:sz w:val="32"/>
      <w:szCs w:val="32"/>
    </w:rPr>
  </w:style>
  <w:style w:type="paragraph" w:styleId="Heading2">
    <w:name w:val="heading 2"/>
    <w:basedOn w:val="Normal"/>
    <w:next w:val="Normal"/>
    <w:link w:val="Heading2Char"/>
    <w:uiPriority w:val="99"/>
    <w:qFormat/>
    <w:pPr>
      <w:outlineLvl w:val="1"/>
    </w:pPr>
    <w:rPr>
      <w:b/>
      <w:bCs/>
      <w:i/>
      <w:iCs/>
      <w:sz w:val="28"/>
      <w:szCs w:val="28"/>
    </w:rPr>
  </w:style>
  <w:style w:type="paragraph" w:styleId="Heading3">
    <w:name w:val="heading 3"/>
    <w:basedOn w:val="Normal"/>
    <w:next w:val="Normal"/>
    <w:link w:val="Heading3Char"/>
    <w:uiPriority w:val="99"/>
    <w:qFormat/>
    <w:pPr>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paragraph" w:styleId="BalloonText">
    <w:name w:val="Balloon Text"/>
    <w:basedOn w:val="Normal"/>
    <w:link w:val="BalloonTextChar"/>
    <w:uiPriority w:val="99"/>
    <w:semiHidden/>
    <w:unhideWhenUsed/>
    <w:rsid w:val="00E44E05"/>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E44E05"/>
    <w:rPr>
      <w:rFonts w:ascii="Segoe UI" w:hAnsi="Segoe UI" w:cs="Segoe UI"/>
      <w:color w:val="000000"/>
      <w:sz w:val="18"/>
      <w:szCs w:val="18"/>
    </w:rPr>
  </w:style>
  <w:style w:type="paragraph" w:styleId="CommentText">
    <w:name w:val="annotation text"/>
    <w:basedOn w:val="Normal"/>
    <w:link w:val="CommentTextChar"/>
    <w:uiPriority w:val="99"/>
    <w:semiHidden/>
    <w:unhideWhenUsed/>
    <w:rsid w:val="00587F8F"/>
    <w:rPr>
      <w:sz w:val="20"/>
      <w:szCs w:val="20"/>
    </w:rPr>
  </w:style>
  <w:style w:type="character" w:customStyle="1" w:styleId="CommentTextChar">
    <w:name w:val="Comment Text Char"/>
    <w:basedOn w:val="DefaultParagraphFont"/>
    <w:link w:val="CommentText"/>
    <w:uiPriority w:val="99"/>
    <w:semiHidden/>
    <w:locked/>
    <w:rsid w:val="00587F8F"/>
    <w:rPr>
      <w:rFonts w:ascii="Arial" w:hAnsi="Arial" w:cs="Arial"/>
      <w:color w:val="000000"/>
      <w:sz w:val="20"/>
      <w:szCs w:val="20"/>
    </w:rPr>
  </w:style>
  <w:style w:type="character" w:styleId="CommentReference">
    <w:name w:val="annotation reference"/>
    <w:basedOn w:val="DefaultParagraphFont"/>
    <w:uiPriority w:val="99"/>
    <w:semiHidden/>
    <w:unhideWhenUsed/>
    <w:rsid w:val="00587F8F"/>
    <w:rPr>
      <w:rFonts w:ascii="Times New Roman" w:hAnsi="Times New Roman"/>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952767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05C1600-09BD-4E0E-83B7-D08A23547DDC}">
  <ds:schemaRefs>
    <ds:schemaRef ds:uri="http://schemas.openxmlformats.org/officeDocument/2006/bibliography"/>
  </ds:schemaRefs>
</ds:datastoreItem>
</file>

<file path=customXml/itemProps2.xml><?xml version="1.0" encoding="utf-8"?>
<ds:datastoreItem xmlns:ds="http://schemas.openxmlformats.org/officeDocument/2006/customXml" ds:itemID="{C280E4D0-B32D-4369-8B96-4D54C9ED5F55}"/>
</file>

<file path=customXml/itemProps3.xml><?xml version="1.0" encoding="utf-8"?>
<ds:datastoreItem xmlns:ds="http://schemas.openxmlformats.org/officeDocument/2006/customXml" ds:itemID="{5E001D98-E8F2-492C-ACC9-C9DDD5091F1C}"/>
</file>

<file path=customXml/itemProps4.xml><?xml version="1.0" encoding="utf-8"?>
<ds:datastoreItem xmlns:ds="http://schemas.openxmlformats.org/officeDocument/2006/customXml" ds:itemID="{C886851C-86B3-4663-8413-B67D39D2BADB}"/>
</file>

<file path=docProps/app.xml><?xml version="1.0" encoding="utf-8"?>
<Properties xmlns="http://schemas.openxmlformats.org/officeDocument/2006/extended-properties" xmlns:vt="http://schemas.openxmlformats.org/officeDocument/2006/docPropsVTypes">
  <Template>Normal.dotm</Template>
  <TotalTime>1</TotalTime>
  <Pages>8</Pages>
  <Words>2876</Words>
  <Characters>16397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 PALANDZIC</dc:creator>
  <cp:keywords/>
  <dc:description/>
  <cp:lastModifiedBy>Christopher James Warner</cp:lastModifiedBy>
  <cp:revision>2</cp:revision>
  <dcterms:created xsi:type="dcterms:W3CDTF">2016-02-12T18:35:00Z</dcterms:created>
  <dcterms:modified xsi:type="dcterms:W3CDTF">2016-02-12T18:35:00Z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